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F129D" w14:textId="77777777" w:rsidR="00B666DE" w:rsidRDefault="00485BE2">
      <w:pPr>
        <w:rPr>
          <w:rFonts w:ascii="Century Gothic" w:eastAsia="Century Gothic" w:hAnsi="Century Gothic" w:cs="Century Gothic"/>
          <w:color w:val="000000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color w:val="000000"/>
        </w:rPr>
        <w:t xml:space="preserve">                                                     </w:t>
      </w:r>
      <w:r>
        <w:rPr>
          <w:rFonts w:ascii="Century Gothic" w:eastAsia="Century Gothic" w:hAnsi="Century Gothic" w:cs="Century Gothic"/>
          <w:color w:val="000000"/>
        </w:rPr>
        <w:tab/>
        <w:t xml:space="preserve">  </w:t>
      </w:r>
    </w:p>
    <w:p w14:paraId="0B79D599" w14:textId="77777777" w:rsidR="00B666DE" w:rsidRDefault="00B666DE">
      <w:pPr>
        <w:rPr>
          <w:rFonts w:ascii="Century Gothic" w:eastAsia="Century Gothic" w:hAnsi="Century Gothic" w:cs="Century Gothic"/>
          <w:color w:val="000000"/>
        </w:rPr>
      </w:pPr>
    </w:p>
    <w:p w14:paraId="5C0409C6" w14:textId="77777777" w:rsidR="00B666DE" w:rsidRDefault="00B666DE">
      <w:pPr>
        <w:rPr>
          <w:rFonts w:ascii="Century Gothic" w:eastAsia="Century Gothic" w:hAnsi="Century Gothic" w:cs="Century Gothic"/>
          <w:b/>
          <w:color w:val="4472C4"/>
        </w:rPr>
      </w:pPr>
    </w:p>
    <w:p w14:paraId="21F7DDCD" w14:textId="77777777" w:rsidR="00B666DE" w:rsidRDefault="00485BE2">
      <w:pPr>
        <w:jc w:val="center"/>
        <w:rPr>
          <w:rFonts w:ascii="Century Gothic" w:eastAsia="Century Gothic" w:hAnsi="Century Gothic" w:cs="Century Gothic"/>
          <w:b/>
          <w:color w:val="066CA4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066CA4"/>
          <w:sz w:val="36"/>
          <w:szCs w:val="36"/>
        </w:rPr>
        <w:t>My good practice &amp; lesson learned</w:t>
      </w:r>
    </w:p>
    <w:p w14:paraId="3D04D864" w14:textId="77777777" w:rsidR="00B666DE" w:rsidRDefault="00B666DE">
      <w:pPr>
        <w:jc w:val="center"/>
        <w:rPr>
          <w:rFonts w:ascii="Century Gothic" w:eastAsia="Century Gothic" w:hAnsi="Century Gothic" w:cs="Century Gothic"/>
          <w:color w:val="066CA4"/>
        </w:rPr>
      </w:pPr>
    </w:p>
    <w:p w14:paraId="7DEE42C6" w14:textId="77777777" w:rsidR="00B666DE" w:rsidRDefault="00B666DE">
      <w:pPr>
        <w:rPr>
          <w:rFonts w:ascii="Century Gothic" w:eastAsia="Century Gothic" w:hAnsi="Century Gothic" w:cs="Century Gothic"/>
          <w:color w:val="4472C4"/>
        </w:rPr>
      </w:pPr>
    </w:p>
    <w:p w14:paraId="775CDBAF" w14:textId="77777777" w:rsidR="00210D49" w:rsidRDefault="00485BE2" w:rsidP="00D74BC6">
      <w:pPr>
        <w:spacing w:after="240"/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>Author:</w:t>
      </w:r>
      <w:r w:rsidR="00D74BC6"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 Anna Tosetti e Francesca Palmieri</w:t>
      </w: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 </w:t>
      </w: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br/>
      </w:r>
      <w:r>
        <w:rPr>
          <w:rFonts w:ascii="Century Gothic" w:eastAsia="Century Gothic" w:hAnsi="Century Gothic" w:cs="Century Gothic"/>
          <w:color w:val="999999"/>
          <w:sz w:val="15"/>
          <w:szCs w:val="15"/>
          <w:highlight w:val="white"/>
        </w:rPr>
        <w:br/>
      </w: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Institution: </w:t>
      </w:r>
      <w:proofErr w:type="spellStart"/>
      <w:r w:rsidR="00D74BC6"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>Associazione</w:t>
      </w:r>
      <w:proofErr w:type="spellEnd"/>
      <w:r w:rsidR="00D74BC6"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 </w:t>
      </w:r>
      <w:proofErr w:type="spellStart"/>
      <w:r w:rsidR="00D74BC6"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>Popoli</w:t>
      </w:r>
      <w:proofErr w:type="spellEnd"/>
      <w:r w:rsidR="00D74BC6"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 </w:t>
      </w:r>
      <w:proofErr w:type="spellStart"/>
      <w:r w:rsidR="00D74BC6"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>Insieme</w:t>
      </w:r>
      <w:proofErr w:type="spellEnd"/>
      <w:r w:rsidR="00D74BC6"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 ODV</w:t>
      </w:r>
      <w:r>
        <w:rPr>
          <w:rFonts w:ascii="Century Gothic" w:eastAsia="Century Gothic" w:hAnsi="Century Gothic" w:cs="Century Gothic"/>
          <w:color w:val="999999"/>
          <w:sz w:val="25"/>
          <w:szCs w:val="25"/>
          <w:highlight w:val="white"/>
        </w:rPr>
        <w:br/>
      </w:r>
    </w:p>
    <w:p w14:paraId="3884ACF4" w14:textId="556DFBAC" w:rsidR="00B666DE" w:rsidRPr="00D74BC6" w:rsidRDefault="00485BE2" w:rsidP="00D74BC6">
      <w:pPr>
        <w:spacing w:after="240"/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Country: </w:t>
      </w:r>
      <w:r w:rsidR="00D74BC6"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>Italy</w:t>
      </w:r>
    </w:p>
    <w:p w14:paraId="54EBCC67" w14:textId="77777777" w:rsidR="00B666DE" w:rsidRDefault="00485BE2">
      <w:pPr>
        <w:spacing w:after="240"/>
        <w:jc w:val="both"/>
        <w:rPr>
          <w:rFonts w:ascii="Century Gothic" w:eastAsia="Century Gothic" w:hAnsi="Century Gothic" w:cs="Century Gothic"/>
          <w:b/>
          <w:color w:val="0070C0"/>
          <w:sz w:val="29"/>
          <w:szCs w:val="29"/>
          <w:highlight w:val="white"/>
        </w:rPr>
      </w:pPr>
      <w:r>
        <w:rPr>
          <w:rFonts w:ascii="Century Gothic" w:eastAsia="Century Gothic" w:hAnsi="Century Gothic" w:cs="Century Gothic"/>
          <w:b/>
          <w:color w:val="0070C0"/>
          <w:sz w:val="29"/>
          <w:szCs w:val="29"/>
          <w:highlight w:val="white"/>
        </w:rPr>
        <w:t xml:space="preserve">My good practice </w:t>
      </w:r>
    </w:p>
    <w:p w14:paraId="274321A2" w14:textId="77777777" w:rsidR="00210D49" w:rsidRDefault="00485BE2" w:rsidP="00210D49">
      <w:pPr>
        <w:spacing w:after="240"/>
        <w:jc w:val="both"/>
      </w:pP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>Description of the context:</w:t>
      </w:r>
      <w:r w:rsidR="00210D49" w:rsidRPr="00210D49">
        <w:t xml:space="preserve"> </w:t>
      </w:r>
    </w:p>
    <w:p w14:paraId="750D7B5C" w14:textId="6FA85148" w:rsidR="00B666DE" w:rsidRDefault="00210D49" w:rsidP="00210D49">
      <w:pPr>
        <w:spacing w:after="240"/>
        <w:jc w:val="both"/>
        <w:rPr>
          <w:rFonts w:ascii="Century Gothic" w:eastAsia="Century Gothic" w:hAnsi="Century Gothic" w:cs="Century Gothic"/>
          <w:color w:val="999999"/>
          <w:sz w:val="15"/>
          <w:szCs w:val="15"/>
          <w:highlight w:val="white"/>
        </w:rPr>
      </w:pPr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Il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progetto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è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stato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svolto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con la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classe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terza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dell’istituto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ITT G. Marconi. La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classe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era</w:t>
      </w:r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composta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da 19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studenti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,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tutti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ragazzi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tranne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una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ragazza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,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frequentanti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il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settore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areonautico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dell’istituto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.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All’interno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della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classe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sono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presenti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alcuni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ragazzi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origine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straniera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.</w:t>
      </w:r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Le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coppie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sono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state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formate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dal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docente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lettere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tenendo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conto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dei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punti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forza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e</w:t>
      </w:r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debolezza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ciascuno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degli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studenti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.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Purtroppo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alcuni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studenti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sono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risultati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assenti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in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alcuni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degli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incontri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.</w:t>
      </w:r>
      <w:r w:rsidR="00485BE2"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 </w:t>
      </w:r>
      <w:r w:rsidR="00485BE2">
        <w:rPr>
          <w:rFonts w:ascii="Century Gothic" w:eastAsia="Century Gothic" w:hAnsi="Century Gothic" w:cs="Century Gothic"/>
          <w:sz w:val="25"/>
          <w:szCs w:val="25"/>
          <w:highlight w:val="white"/>
        </w:rPr>
        <w:t>…</w:t>
      </w:r>
      <w:r w:rsidR="00485BE2"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br/>
      </w:r>
    </w:p>
    <w:p w14:paraId="4777103A" w14:textId="7A79A077" w:rsidR="00210D49" w:rsidRPr="00210D49" w:rsidRDefault="00485BE2" w:rsidP="00210D49">
      <w:pPr>
        <w:spacing w:after="240"/>
        <w:jc w:val="both"/>
        <w:rPr>
          <w:rFonts w:ascii="Century Gothic" w:eastAsia="Century Gothic" w:hAnsi="Century Gothic" w:cs="Century Gothic"/>
          <w:color w:val="0070C0"/>
          <w:sz w:val="25"/>
          <w:szCs w:val="25"/>
        </w:rPr>
      </w:pPr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Description of your activities inspired by KIDS4ALLL: …</w:t>
      </w:r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br/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Nella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progettazione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delle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attività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sono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stati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messi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al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centro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temi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quali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: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consapevolezza</w:t>
      </w:r>
      <w:proofErr w:type="spellEnd"/>
      <w:r w:rsid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culturale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,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multiculturalità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,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cittadinanza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attiva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.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Sono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stati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presi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spunti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dall’Handbook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, come ad</w:t>
      </w:r>
      <w:r w:rsid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esempio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per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attività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e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riflessioni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riguardanti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il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tema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shock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culturale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(unit n.10).</w:t>
      </w:r>
      <w:r w:rsid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Durante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il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primo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incontro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,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svolto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in data 25/11/2022,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dopo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la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presentazione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del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progetto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è</w:t>
      </w:r>
      <w:r w:rsid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stato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chiesto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ragazzi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compilare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il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questionario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.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Successivamente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,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sono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state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affrontate</w:t>
      </w:r>
      <w:proofErr w:type="spellEnd"/>
      <w:r w:rsid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le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tematiche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degli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stereotipi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,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dei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pregiudizi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e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della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discriminazione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.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Dopo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essere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giunti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ad</w:t>
      </w:r>
      <w:proofErr w:type="spellEnd"/>
      <w:r w:rsid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una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definizione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condivisa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dei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tre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concetti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,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ragazzi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sono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stati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divisi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in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coppie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e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hanno</w:t>
      </w:r>
      <w:proofErr w:type="spellEnd"/>
      <w:r w:rsid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lavorato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in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gruppi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da 4,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composti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da due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coppie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buddies, per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svolgere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insieme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un’attività</w:t>
      </w:r>
      <w:proofErr w:type="spellEnd"/>
      <w:r w:rsid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di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connessione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tra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stereotipo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e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azione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discriminatoria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. I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ragazzi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sono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stati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poi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invitati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a</w:t>
      </w:r>
      <w:r w:rsid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presentare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degli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esempi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a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riguardo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. In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seguito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, è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stato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chiesto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loro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lavorare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a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coppie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per</w:t>
      </w:r>
      <w:r w:rsid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dare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una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definizione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al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concetto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identità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culturale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,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il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che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ha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portato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ad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una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r w:rsid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discussion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sull’idea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multicultura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. Le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attività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previste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sono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state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concluse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con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successo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.</w:t>
      </w:r>
      <w:r w:rsid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Il secondo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incontro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è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stato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incentrato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sulla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tematica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dello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shock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culturale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. I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ragazzi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hanno</w:t>
      </w:r>
      <w:proofErr w:type="spellEnd"/>
      <w:r w:rsid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riportato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esempi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vissuti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personalmente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durante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esperienze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viaggio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e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è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parlato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delle</w:t>
      </w:r>
      <w:proofErr w:type="spellEnd"/>
      <w:r w:rsid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differenze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culturali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presenti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tra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un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paese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ed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un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altro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. La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seconda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parte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lastRenderedPageBreak/>
        <w:t>dell’incontro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è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stata</w:t>
      </w:r>
      <w:proofErr w:type="spellEnd"/>
      <w:r w:rsid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caratterizzata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da un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lavoro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collettivo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stesura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un’intervista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preparatoria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all’incontro</w:t>
      </w:r>
      <w:proofErr w:type="spellEnd"/>
      <w:r w:rsid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successivo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. Le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coppie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buddies, a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rotazione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,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hanno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scritto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delle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domande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relative a</w:t>
      </w:r>
      <w:r w:rsid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specifiche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tematiche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culturali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,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turnando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in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quattro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diverse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postazioni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.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Tutti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ragazzi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sono</w:t>
      </w:r>
      <w:proofErr w:type="spellEnd"/>
      <w:r w:rsid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passati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dalle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quattro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postazioni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,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partecipando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attivamente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nella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valutazione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quanto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scritto</w:t>
      </w:r>
      <w:proofErr w:type="spellEnd"/>
      <w:r w:rsid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dai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compagni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e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nell’aggiunta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nuove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curiosità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da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porre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agli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ospiti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. Aver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lavorato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a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coppie</w:t>
      </w:r>
      <w:proofErr w:type="spellEnd"/>
      <w:r w:rsid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ha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sicuramente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favorito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la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discussione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e lo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scambio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idee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ma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anche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pregiudizi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e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stereotipi</w:t>
      </w:r>
      <w:proofErr w:type="spellEnd"/>
      <w:r w:rsid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riguardo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questioni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culturali</w:t>
      </w:r>
      <w:proofErr w:type="spellEnd"/>
      <w:r w:rsidR="00210D49"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.</w:t>
      </w:r>
    </w:p>
    <w:p w14:paraId="5A33526E" w14:textId="5F96A393" w:rsidR="00210D49" w:rsidRPr="00210D49" w:rsidRDefault="00210D49" w:rsidP="00210D49">
      <w:pPr>
        <w:spacing w:after="240"/>
        <w:jc w:val="both"/>
        <w:rPr>
          <w:rFonts w:ascii="Century Gothic" w:eastAsia="Century Gothic" w:hAnsi="Century Gothic" w:cs="Century Gothic"/>
          <w:color w:val="0070C0"/>
          <w:sz w:val="25"/>
          <w:szCs w:val="25"/>
        </w:rPr>
      </w:pPr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Ne è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risultata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un’intervista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composta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da circa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venti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domande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che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,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all’incontro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successivo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,</w:t>
      </w:r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sono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state poste a due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ospiti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, un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ragazzo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gambiano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ed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uno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siriano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.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L’intervista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doppia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ha</w:t>
      </w:r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rappresentato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uno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strumento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conoscenza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una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realtà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differente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dalla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propria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attraverso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la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testimonianza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un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rifugiato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. I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ragazzi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sono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dimostrati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estremamente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interessati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e</w:t>
      </w:r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hanno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partecipato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con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sensibilità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e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curiosità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. Le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coppie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sono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appuntate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per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ogni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domanda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posta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,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una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o due parole o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sensazioni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relative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alla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risposta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dei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due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rifugiati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.</w:t>
      </w:r>
    </w:p>
    <w:p w14:paraId="21426080" w14:textId="76B2950C" w:rsidR="00B666DE" w:rsidRPr="00210D49" w:rsidRDefault="00210D49" w:rsidP="00210D49">
      <w:pPr>
        <w:spacing w:after="240"/>
        <w:jc w:val="both"/>
        <w:rPr>
          <w:rFonts w:ascii="Century Gothic" w:eastAsia="Century Gothic" w:hAnsi="Century Gothic" w:cs="Century Gothic"/>
          <w:color w:val="0070C0"/>
          <w:sz w:val="25"/>
          <w:szCs w:val="25"/>
        </w:rPr>
      </w:pP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Tutte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le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sessioni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sono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state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gestite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da due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formatrici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dell’associazione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Popoli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Insieme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, con la</w:t>
      </w:r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collaborazione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del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docente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referente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del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progetto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e con la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partecipazione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due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ospiti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al</w:t>
      </w:r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terzo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incontro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. Le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attività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sono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state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svolte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in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modalità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interattiva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con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il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coinvolgimento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e la</w:t>
      </w:r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partecipazione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della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classe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. Il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lavoro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in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coppia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e poi in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gruppi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piccoli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è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risultato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funzionale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alla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realizzazione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del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progetto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e ha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permesso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un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maggior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scambio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idee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e un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maggior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confronto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su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temi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a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loro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molto </w:t>
      </w:r>
      <w:proofErr w:type="spellStart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vicini</w:t>
      </w:r>
      <w:proofErr w:type="spellEnd"/>
      <w:r w:rsidRPr="00210D49">
        <w:rPr>
          <w:rFonts w:ascii="Century Gothic" w:eastAsia="Century Gothic" w:hAnsi="Century Gothic" w:cs="Century Gothic"/>
          <w:color w:val="0070C0"/>
          <w:sz w:val="25"/>
          <w:szCs w:val="25"/>
        </w:rPr>
        <w:t>.</w:t>
      </w:r>
    </w:p>
    <w:p w14:paraId="0A7CCD85" w14:textId="77777777" w:rsidR="00B666DE" w:rsidRDefault="00485BE2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b/>
          <w:color w:val="0070C0"/>
          <w:sz w:val="29"/>
          <w:szCs w:val="29"/>
          <w:highlight w:val="white"/>
        </w:rPr>
        <w:t xml:space="preserve">My lesson learned </w:t>
      </w:r>
    </w:p>
    <w:p w14:paraId="70E51193" w14:textId="77777777" w:rsidR="00B666DE" w:rsidRDefault="00485BE2" w:rsidP="0048113E">
      <w:pPr>
        <w:spacing w:after="240"/>
        <w:rPr>
          <w:rFonts w:ascii="Century Gothic" w:eastAsia="Century Gothic" w:hAnsi="Century Gothic" w:cs="Century Gothic"/>
          <w:color w:val="999999"/>
          <w:sz w:val="15"/>
          <w:szCs w:val="15"/>
          <w:highlight w:val="white"/>
        </w:rPr>
      </w:pP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Success factors: 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>…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br/>
      </w:r>
      <w:r>
        <w:rPr>
          <w:rFonts w:ascii="Century Gothic" w:eastAsia="Century Gothic" w:hAnsi="Century Gothic" w:cs="Century Gothic"/>
          <w:color w:val="999999"/>
          <w:sz w:val="15"/>
          <w:szCs w:val="15"/>
          <w:highlight w:val="white"/>
        </w:rPr>
        <w:t xml:space="preserve">Share here your reflections about what worked well: what did work well and why? </w:t>
      </w:r>
    </w:p>
    <w:p w14:paraId="5DDB2ABF" w14:textId="32B7E29C" w:rsidR="00210D49" w:rsidRPr="00021D66" w:rsidRDefault="0048113E" w:rsidP="0048113E">
      <w:pPr>
        <w:pStyle w:val="Paragrafoelenco"/>
        <w:numPr>
          <w:ilvl w:val="0"/>
          <w:numId w:val="1"/>
        </w:numPr>
        <w:spacing w:after="240"/>
        <w:jc w:val="both"/>
        <w:rPr>
          <w:rFonts w:ascii="Century Gothic" w:eastAsia="Century Gothic" w:hAnsi="Century Gothic" w:cs="Century Gothic"/>
          <w:color w:val="0070C0"/>
          <w:sz w:val="25"/>
          <w:szCs w:val="25"/>
          <w:lang w:val="it-IT"/>
        </w:rPr>
      </w:pPr>
      <w:r w:rsidRPr="00021D66">
        <w:rPr>
          <w:rFonts w:ascii="Century Gothic" w:eastAsia="Century Gothic" w:hAnsi="Century Gothic" w:cs="Century Gothic"/>
          <w:color w:val="0070C0"/>
          <w:sz w:val="25"/>
          <w:szCs w:val="25"/>
          <w:lang w:val="it-IT"/>
        </w:rPr>
        <w:t>Lavorare per piccolo gruppi e con la modalita del baìuddies aiuta a far emergere le competenze già acquisite e a promuovere il protagonismo dei ragazzi</w:t>
      </w:r>
    </w:p>
    <w:p w14:paraId="4269DDBC" w14:textId="2CA31646" w:rsidR="0048113E" w:rsidRPr="00021D66" w:rsidRDefault="0048113E" w:rsidP="0048113E">
      <w:pPr>
        <w:pStyle w:val="Paragrafoelenco"/>
        <w:numPr>
          <w:ilvl w:val="0"/>
          <w:numId w:val="1"/>
        </w:numPr>
        <w:spacing w:after="240"/>
        <w:jc w:val="both"/>
        <w:rPr>
          <w:rFonts w:ascii="Century Gothic" w:eastAsia="Century Gothic" w:hAnsi="Century Gothic" w:cs="Century Gothic"/>
          <w:color w:val="0070C0"/>
          <w:sz w:val="25"/>
          <w:szCs w:val="25"/>
          <w:lang w:val="it-IT"/>
        </w:rPr>
      </w:pPr>
      <w:r w:rsidRPr="00021D66">
        <w:rPr>
          <w:rFonts w:ascii="Century Gothic" w:eastAsia="Century Gothic" w:hAnsi="Century Gothic" w:cs="Century Gothic"/>
          <w:color w:val="0070C0"/>
          <w:sz w:val="25"/>
          <w:szCs w:val="25"/>
          <w:lang w:val="it-IT"/>
        </w:rPr>
        <w:t>L’impostazione secondo i moduli know how-know what e wark it ci ha aiutato a impostare meglio l’intervento in classe</w:t>
      </w:r>
    </w:p>
    <w:p w14:paraId="42B8586D" w14:textId="3FEAEEAD" w:rsidR="0048113E" w:rsidRPr="0048113E" w:rsidRDefault="0048113E" w:rsidP="0048113E">
      <w:pPr>
        <w:pStyle w:val="Paragrafoelenco"/>
        <w:numPr>
          <w:ilvl w:val="0"/>
          <w:numId w:val="1"/>
        </w:numPr>
        <w:spacing w:after="240"/>
        <w:jc w:val="both"/>
        <w:rPr>
          <w:rFonts w:ascii="Century Gothic" w:eastAsia="Century Gothic" w:hAnsi="Century Gothic" w:cs="Century Gothic"/>
          <w:color w:val="0070C0"/>
          <w:sz w:val="25"/>
          <w:szCs w:val="25"/>
        </w:rPr>
      </w:pP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L’incontro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con due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persone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da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intervistare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si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è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rivelato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vincente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studenti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/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esse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erano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molto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coinvolti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.</w:t>
      </w:r>
    </w:p>
    <w:p w14:paraId="1EE01F54" w14:textId="77777777" w:rsidR="00B666DE" w:rsidRDefault="00485BE2">
      <w:pPr>
        <w:spacing w:after="240"/>
        <w:jc w:val="both"/>
        <w:rPr>
          <w:rFonts w:ascii="Century Gothic" w:eastAsia="Century Gothic" w:hAnsi="Century Gothic" w:cs="Century Gothic"/>
          <w:color w:val="999999"/>
          <w:sz w:val="15"/>
          <w:szCs w:val="15"/>
          <w:highlight w:val="white"/>
        </w:rPr>
      </w:pP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Barriers: 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>…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br/>
      </w:r>
      <w:r>
        <w:rPr>
          <w:rFonts w:ascii="Century Gothic" w:eastAsia="Century Gothic" w:hAnsi="Century Gothic" w:cs="Century Gothic"/>
          <w:color w:val="999999"/>
          <w:sz w:val="15"/>
          <w:szCs w:val="15"/>
          <w:highlight w:val="white"/>
        </w:rPr>
        <w:t xml:space="preserve">Share here your reflections about what could have worked better: what didn’t work as well as you expected and why? </w:t>
      </w:r>
    </w:p>
    <w:p w14:paraId="171E94C9" w14:textId="77777777" w:rsidR="00B666DE" w:rsidRDefault="00485BE2" w:rsidP="0048113E">
      <w:pPr>
        <w:spacing w:after="240"/>
        <w:rPr>
          <w:rFonts w:ascii="Century Gothic" w:eastAsia="Century Gothic" w:hAnsi="Century Gothic" w:cs="Century Gothic"/>
          <w:color w:val="999999"/>
          <w:sz w:val="15"/>
          <w:szCs w:val="15"/>
          <w:highlight w:val="white"/>
        </w:rPr>
      </w:pPr>
      <w:r>
        <w:rPr>
          <w:rFonts w:ascii="Century Gothic" w:eastAsia="Century Gothic" w:hAnsi="Century Gothic" w:cs="Century Gothic"/>
          <w:b/>
          <w:color w:val="0070C0"/>
          <w:sz w:val="29"/>
          <w:szCs w:val="29"/>
          <w:highlight w:val="white"/>
        </w:rPr>
        <w:t xml:space="preserve">My suggestions for you: </w:t>
      </w: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 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>…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br/>
      </w:r>
      <w:r>
        <w:rPr>
          <w:rFonts w:ascii="Century Gothic" w:eastAsia="Century Gothic" w:hAnsi="Century Gothic" w:cs="Century Gothic"/>
          <w:color w:val="999999"/>
          <w:sz w:val="15"/>
          <w:szCs w:val="15"/>
          <w:highlight w:val="white"/>
        </w:rPr>
        <w:t>Share here any suggestion, idea, link… with the KIDS4ALLL community!!</w:t>
      </w:r>
    </w:p>
    <w:p w14:paraId="3DDD83B2" w14:textId="625B9885" w:rsidR="0048113E" w:rsidRPr="00E87A46" w:rsidRDefault="0048113E" w:rsidP="0048113E">
      <w:pPr>
        <w:pStyle w:val="Paragrafoelenco"/>
        <w:numPr>
          <w:ilvl w:val="0"/>
          <w:numId w:val="1"/>
        </w:numPr>
        <w:spacing w:after="240"/>
        <w:rPr>
          <w:rFonts w:ascii="Century Gothic" w:eastAsia="Century Gothic" w:hAnsi="Century Gothic" w:cs="Century Gothic"/>
          <w:color w:val="999999"/>
          <w:sz w:val="15"/>
          <w:szCs w:val="15"/>
          <w:highlight w:val="white"/>
        </w:rPr>
      </w:pP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Potrebbe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essere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utile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che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in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piattaforma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vengano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caricati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altri</w:t>
      </w:r>
      <w:proofErr w:type="spellEnd"/>
      <w:r w:rsidR="00E87A46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E87A46">
        <w:rPr>
          <w:rFonts w:ascii="Century Gothic" w:eastAsia="Century Gothic" w:hAnsi="Century Gothic" w:cs="Century Gothic"/>
          <w:color w:val="0070C0"/>
          <w:sz w:val="25"/>
          <w:szCs w:val="25"/>
        </w:rPr>
        <w:t>materiali</w:t>
      </w:r>
      <w:proofErr w:type="spellEnd"/>
      <w:r w:rsidR="00E87A46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E87A46">
        <w:rPr>
          <w:rFonts w:ascii="Century Gothic" w:eastAsia="Century Gothic" w:hAnsi="Century Gothic" w:cs="Century Gothic"/>
          <w:color w:val="0070C0"/>
          <w:sz w:val="25"/>
          <w:szCs w:val="25"/>
        </w:rPr>
        <w:t>derivanti</w:t>
      </w:r>
      <w:proofErr w:type="spellEnd"/>
      <w:r w:rsidR="00E87A46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dale diverse </w:t>
      </w:r>
      <w:proofErr w:type="spellStart"/>
      <w:r w:rsidR="00E87A46">
        <w:rPr>
          <w:rFonts w:ascii="Century Gothic" w:eastAsia="Century Gothic" w:hAnsi="Century Gothic" w:cs="Century Gothic"/>
          <w:color w:val="0070C0"/>
          <w:sz w:val="25"/>
          <w:szCs w:val="25"/>
        </w:rPr>
        <w:t>sperimentazioni</w:t>
      </w:r>
      <w:proofErr w:type="spellEnd"/>
      <w:r w:rsidR="00E87A46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, </w:t>
      </w:r>
      <w:proofErr w:type="spellStart"/>
      <w:r w:rsidR="00E87A46">
        <w:rPr>
          <w:rFonts w:ascii="Century Gothic" w:eastAsia="Century Gothic" w:hAnsi="Century Gothic" w:cs="Century Gothic"/>
          <w:color w:val="0070C0"/>
          <w:sz w:val="25"/>
          <w:szCs w:val="25"/>
        </w:rPr>
        <w:t>che</w:t>
      </w:r>
      <w:proofErr w:type="spellEnd"/>
      <w:r w:rsidR="00E87A46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E87A46">
        <w:rPr>
          <w:rFonts w:ascii="Century Gothic" w:eastAsia="Century Gothic" w:hAnsi="Century Gothic" w:cs="Century Gothic"/>
          <w:color w:val="0070C0"/>
          <w:sz w:val="25"/>
          <w:szCs w:val="25"/>
        </w:rPr>
        <w:t>possono</w:t>
      </w:r>
      <w:proofErr w:type="spellEnd"/>
      <w:r w:rsidR="00E87A46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 w:rsidR="00E87A46">
        <w:rPr>
          <w:rFonts w:ascii="Century Gothic" w:eastAsia="Century Gothic" w:hAnsi="Century Gothic" w:cs="Century Gothic"/>
          <w:color w:val="0070C0"/>
          <w:sz w:val="25"/>
          <w:szCs w:val="25"/>
        </w:rPr>
        <w:t>essere</w:t>
      </w:r>
      <w:proofErr w:type="spellEnd"/>
      <w:r w:rsidR="00E87A46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poi </w:t>
      </w:r>
      <w:proofErr w:type="spellStart"/>
      <w:r w:rsidR="00E87A46">
        <w:rPr>
          <w:rFonts w:ascii="Century Gothic" w:eastAsia="Century Gothic" w:hAnsi="Century Gothic" w:cs="Century Gothic"/>
          <w:color w:val="0070C0"/>
          <w:sz w:val="25"/>
          <w:szCs w:val="25"/>
        </w:rPr>
        <w:t>consultabili</w:t>
      </w:r>
      <w:proofErr w:type="spellEnd"/>
      <w:r w:rsidR="00E87A46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per </w:t>
      </w:r>
      <w:proofErr w:type="spellStart"/>
      <w:r w:rsidR="00E87A46">
        <w:rPr>
          <w:rFonts w:ascii="Century Gothic" w:eastAsia="Century Gothic" w:hAnsi="Century Gothic" w:cs="Century Gothic"/>
          <w:color w:val="0070C0"/>
          <w:sz w:val="25"/>
          <w:szCs w:val="25"/>
        </w:rPr>
        <w:t>lavori</w:t>
      </w:r>
      <w:proofErr w:type="spellEnd"/>
      <w:r w:rsidR="00E87A46"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future</w:t>
      </w:r>
    </w:p>
    <w:p w14:paraId="63E049F8" w14:textId="0260F717" w:rsidR="00E87A46" w:rsidRPr="0048113E" w:rsidRDefault="00E87A46" w:rsidP="0048113E">
      <w:pPr>
        <w:pStyle w:val="Paragrafoelenco"/>
        <w:numPr>
          <w:ilvl w:val="0"/>
          <w:numId w:val="1"/>
        </w:numPr>
        <w:spacing w:after="240"/>
        <w:rPr>
          <w:rFonts w:ascii="Century Gothic" w:eastAsia="Century Gothic" w:hAnsi="Century Gothic" w:cs="Century Gothic"/>
          <w:color w:val="999999"/>
          <w:sz w:val="15"/>
          <w:szCs w:val="15"/>
          <w:highlight w:val="white"/>
        </w:rPr>
      </w:pPr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E’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risultato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difficile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ri-proporre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un’attività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nel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medesimo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istituto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per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coinvolgere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gli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student in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qualitià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 buddies, per student di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classi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inferiori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. </w:t>
      </w:r>
      <w:r>
        <w:rPr>
          <w:rFonts w:ascii="Century Gothic" w:eastAsia="Century Gothic" w:hAnsi="Century Gothic" w:cs="Century Gothic"/>
          <w:color w:val="0070C0"/>
          <w:sz w:val="25"/>
          <w:szCs w:val="25"/>
        </w:rPr>
        <w:lastRenderedPageBreak/>
        <w:t xml:space="preserve">Le cause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sono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principalmente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dovute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al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fatto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che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ci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vorrebbe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, per fare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questo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, un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ingaggio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su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diverse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classi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, con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diversi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docenti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.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Quindi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andrebbe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fatta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, per tempo,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una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proposta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strutturata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all’istituto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</w:rPr>
        <w:t>.</w:t>
      </w:r>
    </w:p>
    <w:p w14:paraId="0B3EB080" w14:textId="77777777" w:rsidR="00B666DE" w:rsidRDefault="00B666DE">
      <w:pPr>
        <w:spacing w:after="240"/>
        <w:jc w:val="both"/>
        <w:rPr>
          <w:rFonts w:ascii="Century Gothic" w:eastAsia="Century Gothic" w:hAnsi="Century Gothic" w:cs="Century Gothic"/>
          <w:color w:val="999999"/>
          <w:sz w:val="15"/>
          <w:szCs w:val="15"/>
          <w:highlight w:val="white"/>
        </w:rPr>
      </w:pPr>
    </w:p>
    <w:p w14:paraId="7F05CAEE" w14:textId="77777777" w:rsidR="00B666DE" w:rsidRDefault="00B666DE">
      <w:pPr>
        <w:spacing w:after="240"/>
        <w:jc w:val="both"/>
        <w:rPr>
          <w:sz w:val="28"/>
          <w:szCs w:val="28"/>
        </w:rPr>
      </w:pPr>
    </w:p>
    <w:sectPr w:rsidR="00B666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3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F66EB" w14:textId="77777777" w:rsidR="00F81A3C" w:rsidRDefault="00F81A3C">
      <w:r>
        <w:separator/>
      </w:r>
    </w:p>
  </w:endnote>
  <w:endnote w:type="continuationSeparator" w:id="0">
    <w:p w14:paraId="2CBBEC08" w14:textId="77777777" w:rsidR="00F81A3C" w:rsidRDefault="00F8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76772" w14:textId="77777777" w:rsidR="00B666DE" w:rsidRDefault="00B666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D3F1A" w14:textId="77777777" w:rsidR="00B666DE" w:rsidRDefault="00485B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  <w:lang w:val="it-IT"/>
      </w:rPr>
      <w:drawing>
        <wp:inline distT="0" distB="0" distL="0" distR="0" wp14:anchorId="7E664BF0" wp14:editId="357C332B">
          <wp:extent cx="6116320" cy="418465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418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C51E7" w14:textId="77777777" w:rsidR="00B666DE" w:rsidRDefault="00485B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066"/>
      </w:tabs>
      <w:rPr>
        <w:color w:val="000000"/>
      </w:rPr>
    </w:pPr>
    <w:r>
      <w:rPr>
        <w:noProof/>
        <w:color w:val="000000"/>
        <w:lang w:val="it-IT"/>
      </w:rPr>
      <w:drawing>
        <wp:inline distT="0" distB="0" distL="0" distR="0" wp14:anchorId="62B2F2FB" wp14:editId="06208538">
          <wp:extent cx="6116320" cy="418465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418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2931D" w14:textId="77777777" w:rsidR="00F81A3C" w:rsidRDefault="00F81A3C">
      <w:r>
        <w:separator/>
      </w:r>
    </w:p>
  </w:footnote>
  <w:footnote w:type="continuationSeparator" w:id="0">
    <w:p w14:paraId="00BF690D" w14:textId="77777777" w:rsidR="00F81A3C" w:rsidRDefault="00F81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BCD04" w14:textId="77777777" w:rsidR="00B666DE" w:rsidRDefault="00B666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8ACCE" w14:textId="77777777" w:rsidR="00B666DE" w:rsidRDefault="00B666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F05F3" w14:textId="77777777" w:rsidR="00B666DE" w:rsidRDefault="00485B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Century Gothic" w:eastAsia="Century Gothic" w:hAnsi="Century Gothic" w:cs="Century Gothic"/>
        <w:noProof/>
        <w:color w:val="000000"/>
        <w:lang w:val="it-IT"/>
      </w:rPr>
      <w:drawing>
        <wp:inline distT="0" distB="0" distL="0" distR="0" wp14:anchorId="78C3D18F" wp14:editId="0B4B4C18">
          <wp:extent cx="1441645" cy="1256641"/>
          <wp:effectExtent l="0" t="0" r="0" b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1645" cy="12566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B5CED"/>
    <w:multiLevelType w:val="hybridMultilevel"/>
    <w:tmpl w:val="D090E21E"/>
    <w:lvl w:ilvl="0" w:tplc="86CCD5E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  <w:color w:val="0070C0"/>
        <w:sz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DE"/>
    <w:rsid w:val="00021D66"/>
    <w:rsid w:val="00210D49"/>
    <w:rsid w:val="00437E93"/>
    <w:rsid w:val="0048113E"/>
    <w:rsid w:val="00485BE2"/>
    <w:rsid w:val="00B666DE"/>
    <w:rsid w:val="00D74BC6"/>
    <w:rsid w:val="00DA2E0D"/>
    <w:rsid w:val="00E87A46"/>
    <w:rsid w:val="00F8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F1C7"/>
  <w15:docId w15:val="{DD08196E-C5B9-48C7-8610-D7FD52B3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82BD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64B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325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501"/>
  </w:style>
  <w:style w:type="paragraph" w:styleId="Pidipagina">
    <w:name w:val="footer"/>
    <w:basedOn w:val="Normale"/>
    <w:link w:val="PidipaginaCarattere"/>
    <w:uiPriority w:val="99"/>
    <w:unhideWhenUsed/>
    <w:rsid w:val="004325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501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gHoKyOWTiOMcZwsZ0WS9WjmOjg==">AMUW2mXgF4VZjvVDbWxWgoePC97EBUGAcd9uHdCtcSOHfr/1WuiYm32UfRRuCKevbq1hx5XbghT56fbUprtYj4FLiLdH3GDUs37mVuSuOurQSi2b1RLk4RY=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Cavaletto</cp:lastModifiedBy>
  <cp:revision>2</cp:revision>
  <dcterms:created xsi:type="dcterms:W3CDTF">2024-01-24T15:45:00Z</dcterms:created>
  <dcterms:modified xsi:type="dcterms:W3CDTF">2024-01-24T15:45:00Z</dcterms:modified>
</cp:coreProperties>
</file>